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B8DB78">
      <w:pPr>
        <w:keepNext w:val="0"/>
        <w:keepLines w:val="0"/>
        <w:pageBreakBefore w:val="0"/>
        <w:kinsoku/>
        <w:wordWrap/>
        <w:overflowPunct/>
        <w:topLinePunct w:val="0"/>
        <w:autoSpaceDE/>
        <w:autoSpaceDN/>
        <w:bidi w:val="0"/>
        <w:spacing w:line="560" w:lineRule="exact"/>
        <w:jc w:val="center"/>
        <w:textAlignment w:val="auto"/>
        <w:rPr>
          <w:rFonts w:hint="eastAsia" w:ascii="楷体_GB2312" w:eastAsia="楷体_GB2312"/>
          <w:color w:val="auto"/>
          <w:sz w:val="32"/>
          <w:szCs w:val="32"/>
        </w:rPr>
      </w:pPr>
      <w:r>
        <w:rPr>
          <w:rFonts w:hint="eastAsia" w:ascii="黑体" w:hAnsi="黑体" w:eastAsia="黑体" w:cs="黑体"/>
          <w:color w:val="auto"/>
          <w:sz w:val="44"/>
          <w:szCs w:val="44"/>
        </w:rPr>
        <w:t>营口市地热水资源管理条例</w:t>
      </w:r>
    </w:p>
    <w:p w14:paraId="6FC7D2FC">
      <w:pPr>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楷体_GB2312" w:eastAsia="楷体_GB2312"/>
          <w:color w:val="auto"/>
          <w:sz w:val="32"/>
          <w:szCs w:val="32"/>
        </w:rPr>
      </w:pPr>
    </w:p>
    <w:p w14:paraId="6C050B22">
      <w:pPr>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楷体_GB2312" w:eastAsia="楷体_GB2312"/>
          <w:color w:val="auto"/>
          <w:sz w:val="32"/>
          <w:szCs w:val="32"/>
        </w:rPr>
      </w:pPr>
      <w:r>
        <w:rPr>
          <w:rFonts w:hint="eastAsia" w:ascii="楷体_GB2312" w:eastAsia="楷体_GB2312"/>
          <w:color w:val="auto"/>
          <w:sz w:val="32"/>
          <w:szCs w:val="32"/>
        </w:rPr>
        <w:t>（</w:t>
      </w:r>
      <w:r>
        <w:rPr>
          <w:rFonts w:hint="eastAsia" w:ascii="楷体_GB2312" w:eastAsia="楷体_GB2312"/>
          <w:sz w:val="32"/>
          <w:szCs w:val="32"/>
        </w:rPr>
        <w:t>20</w:t>
      </w:r>
      <w:r>
        <w:rPr>
          <w:rFonts w:hint="eastAsia" w:ascii="楷体_GB2312" w:eastAsia="楷体_GB2312"/>
          <w:sz w:val="32"/>
          <w:szCs w:val="32"/>
          <w:lang w:val="en-US" w:eastAsia="zh-CN"/>
        </w:rPr>
        <w:t>22</w:t>
      </w:r>
      <w:r>
        <w:rPr>
          <w:rFonts w:hint="eastAsia" w:ascii="楷体_GB2312" w:eastAsia="楷体_GB2312"/>
          <w:sz w:val="32"/>
          <w:szCs w:val="32"/>
        </w:rPr>
        <w:t>年</w:t>
      </w:r>
      <w:r>
        <w:rPr>
          <w:rFonts w:hint="eastAsia" w:ascii="楷体_GB2312" w:eastAsia="楷体_GB2312"/>
          <w:sz w:val="32"/>
          <w:szCs w:val="32"/>
          <w:lang w:val="en-US" w:eastAsia="zh-CN"/>
        </w:rPr>
        <w:t>6</w:t>
      </w:r>
      <w:r>
        <w:rPr>
          <w:rFonts w:hint="eastAsia" w:ascii="楷体_GB2312" w:eastAsia="楷体_GB2312"/>
          <w:sz w:val="32"/>
          <w:szCs w:val="32"/>
        </w:rPr>
        <w:t>月2</w:t>
      </w:r>
      <w:r>
        <w:rPr>
          <w:rFonts w:hint="eastAsia" w:ascii="楷体_GB2312" w:eastAsia="楷体_GB2312"/>
          <w:sz w:val="32"/>
          <w:szCs w:val="32"/>
          <w:lang w:val="en-US" w:eastAsia="zh-CN"/>
        </w:rPr>
        <w:t>9</w:t>
      </w:r>
      <w:r>
        <w:rPr>
          <w:rFonts w:hint="eastAsia" w:ascii="楷体_GB2312" w:eastAsia="楷体_GB2312"/>
          <w:sz w:val="32"/>
          <w:szCs w:val="32"/>
        </w:rPr>
        <w:t>日营口市第十</w:t>
      </w:r>
      <w:r>
        <w:rPr>
          <w:rFonts w:hint="eastAsia" w:ascii="楷体_GB2312" w:eastAsia="楷体_GB2312"/>
          <w:sz w:val="32"/>
          <w:szCs w:val="32"/>
          <w:lang w:eastAsia="zh-CN"/>
        </w:rPr>
        <w:t>七</w:t>
      </w:r>
      <w:r>
        <w:rPr>
          <w:rFonts w:hint="eastAsia" w:ascii="楷体_GB2312" w:eastAsia="楷体_GB2312"/>
          <w:sz w:val="32"/>
          <w:szCs w:val="32"/>
        </w:rPr>
        <w:t>届人民代表大会常务委员会第</w:t>
      </w:r>
      <w:r>
        <w:rPr>
          <w:rFonts w:hint="eastAsia" w:ascii="楷体_GB2312" w:eastAsia="楷体_GB2312"/>
          <w:sz w:val="32"/>
          <w:szCs w:val="32"/>
          <w:lang w:val="en-US" w:eastAsia="zh-CN"/>
        </w:rPr>
        <w:t>三</w:t>
      </w:r>
      <w:r>
        <w:rPr>
          <w:rFonts w:hint="eastAsia" w:ascii="楷体_GB2312" w:eastAsia="楷体_GB2312"/>
          <w:sz w:val="32"/>
          <w:szCs w:val="32"/>
        </w:rPr>
        <w:t>次会议通过</w:t>
      </w:r>
      <w:r>
        <w:rPr>
          <w:rFonts w:hint="eastAsia" w:ascii="楷体_GB2312" w:eastAsia="楷体_GB2312"/>
          <w:sz w:val="32"/>
          <w:szCs w:val="32"/>
          <w:lang w:val="en-US" w:eastAsia="zh-CN"/>
        </w:rPr>
        <w:t xml:space="preserve">  2022年7月27日辽宁省第十三届人民代表大会常务委员会第三十五次会议批准  根据</w:t>
      </w:r>
      <w:r>
        <w:rPr>
          <w:rFonts w:hint="default" w:ascii="楷体_GB2312" w:hAnsi="黑体" w:eastAsia="楷体_GB2312"/>
          <w:sz w:val="32"/>
          <w:szCs w:val="32"/>
        </w:rPr>
        <w:t>20</w:t>
      </w:r>
      <w:r>
        <w:rPr>
          <w:rFonts w:hint="default" w:ascii="楷体_GB2312" w:hAnsi="黑体" w:eastAsia="楷体_GB2312"/>
          <w:sz w:val="32"/>
          <w:szCs w:val="32"/>
          <w:lang w:val="en-US" w:eastAsia="zh-CN"/>
        </w:rPr>
        <w:t>26</w:t>
      </w:r>
      <w:r>
        <w:rPr>
          <w:rFonts w:hint="default" w:ascii="楷体_GB2312" w:hAnsi="黑体" w:eastAsia="楷体_GB2312"/>
          <w:sz w:val="32"/>
          <w:szCs w:val="32"/>
        </w:rPr>
        <w:t>年</w:t>
      </w:r>
      <w:r>
        <w:rPr>
          <w:rFonts w:hint="default" w:ascii="楷体_GB2312" w:hAnsi="黑体" w:eastAsia="楷体_GB2312"/>
          <w:sz w:val="32"/>
          <w:szCs w:val="32"/>
          <w:lang w:val="en-US" w:eastAsia="zh-CN"/>
        </w:rPr>
        <w:t>7</w:t>
      </w:r>
      <w:r>
        <w:rPr>
          <w:rFonts w:hint="default" w:ascii="楷体_GB2312" w:hAnsi="黑体" w:eastAsia="楷体_GB2312"/>
          <w:sz w:val="32"/>
          <w:szCs w:val="32"/>
        </w:rPr>
        <w:t>月</w:t>
      </w:r>
      <w:r>
        <w:rPr>
          <w:rFonts w:hint="default" w:ascii="楷体_GB2312" w:hAnsi="黑体" w:eastAsia="楷体_GB2312"/>
          <w:sz w:val="32"/>
          <w:szCs w:val="32"/>
          <w:lang w:val="en-US" w:eastAsia="zh-CN"/>
        </w:rPr>
        <w:t>30</w:t>
      </w:r>
      <w:r>
        <w:rPr>
          <w:rFonts w:hint="default" w:ascii="楷体_GB2312" w:hAnsi="黑体" w:eastAsia="楷体_GB2312"/>
          <w:sz w:val="32"/>
          <w:szCs w:val="32"/>
        </w:rPr>
        <w:t>日营口市第十</w:t>
      </w:r>
      <w:r>
        <w:rPr>
          <w:rFonts w:hint="default" w:ascii="楷体_GB2312" w:hAnsi="黑体" w:eastAsia="楷体_GB2312"/>
          <w:sz w:val="32"/>
          <w:szCs w:val="32"/>
          <w:lang w:eastAsia="zh-CN"/>
        </w:rPr>
        <w:t>七</w:t>
      </w:r>
      <w:r>
        <w:rPr>
          <w:rFonts w:hint="default" w:ascii="楷体_GB2312" w:hAnsi="黑体" w:eastAsia="楷体_GB2312"/>
          <w:sz w:val="32"/>
          <w:szCs w:val="32"/>
        </w:rPr>
        <w:t>届人民代表大会常务委员会第</w:t>
      </w:r>
      <w:r>
        <w:rPr>
          <w:rFonts w:hint="default" w:ascii="楷体_GB2312" w:hAnsi="黑体" w:eastAsia="楷体_GB2312"/>
          <w:sz w:val="32"/>
          <w:szCs w:val="32"/>
          <w:lang w:val="en-US" w:eastAsia="zh-CN"/>
        </w:rPr>
        <w:t>四十</w:t>
      </w:r>
      <w:r>
        <w:rPr>
          <w:rFonts w:hint="default" w:ascii="楷体_GB2312" w:hAnsi="黑体" w:eastAsia="楷体_GB2312"/>
          <w:sz w:val="32"/>
          <w:szCs w:val="32"/>
        </w:rPr>
        <w:t>次会议通过</w:t>
      </w:r>
      <w:r>
        <w:rPr>
          <w:rFonts w:hint="eastAsia" w:ascii="楷体_GB2312" w:hAnsi="黑体" w:eastAsia="楷体_GB2312"/>
          <w:sz w:val="32"/>
          <w:szCs w:val="32"/>
          <w:highlight w:val="none"/>
          <w:lang w:val="en-US" w:eastAsia="zh-CN"/>
        </w:rPr>
        <w:t xml:space="preserve">  </w:t>
      </w:r>
      <w:r>
        <w:rPr>
          <w:rFonts w:hint="eastAsia" w:ascii="楷体_GB2312" w:hAnsi="黑体" w:eastAsia="楷体_GB2312"/>
          <w:sz w:val="32"/>
          <w:szCs w:val="32"/>
          <w:highlight w:val="none"/>
        </w:rPr>
        <w:t>20</w:t>
      </w:r>
      <w:r>
        <w:rPr>
          <w:rFonts w:hint="eastAsia" w:ascii="楷体_GB2312" w:hAnsi="黑体" w:eastAsia="楷体_GB2312"/>
          <w:sz w:val="32"/>
          <w:szCs w:val="32"/>
          <w:highlight w:val="none"/>
          <w:lang w:val="en-US" w:eastAsia="zh-CN"/>
        </w:rPr>
        <w:t>26</w:t>
      </w:r>
      <w:r>
        <w:rPr>
          <w:rFonts w:hint="eastAsia" w:ascii="楷体_GB2312" w:hAnsi="黑体" w:eastAsia="楷体_GB2312"/>
          <w:sz w:val="32"/>
          <w:szCs w:val="32"/>
          <w:highlight w:val="none"/>
        </w:rPr>
        <w:t>年</w:t>
      </w:r>
      <w:r>
        <w:rPr>
          <w:rFonts w:hint="eastAsia" w:ascii="楷体_GB2312" w:hAnsi="黑体" w:eastAsia="楷体_GB2312"/>
          <w:sz w:val="32"/>
          <w:szCs w:val="32"/>
          <w:highlight w:val="none"/>
          <w:lang w:val="en-US" w:eastAsia="zh-CN"/>
        </w:rPr>
        <w:t>9</w:t>
      </w:r>
      <w:r>
        <w:rPr>
          <w:rFonts w:hint="eastAsia" w:ascii="楷体_GB2312" w:hAnsi="黑体" w:eastAsia="楷体_GB2312"/>
          <w:sz w:val="32"/>
          <w:szCs w:val="32"/>
          <w:highlight w:val="none"/>
        </w:rPr>
        <w:t>月</w:t>
      </w:r>
      <w:r>
        <w:rPr>
          <w:rFonts w:hint="eastAsia" w:ascii="楷体_GB2312" w:hAnsi="黑体" w:eastAsia="楷体_GB2312"/>
          <w:sz w:val="32"/>
          <w:szCs w:val="32"/>
          <w:highlight w:val="none"/>
          <w:lang w:val="en-US" w:eastAsia="zh-CN"/>
        </w:rPr>
        <w:t>22</w:t>
      </w:r>
      <w:r>
        <w:rPr>
          <w:rFonts w:hint="eastAsia" w:ascii="楷体_GB2312" w:hAnsi="黑体" w:eastAsia="楷体_GB2312"/>
          <w:sz w:val="32"/>
          <w:szCs w:val="32"/>
          <w:highlight w:val="none"/>
        </w:rPr>
        <w:t>日辽宁省第十四届人民代表大会常务委员会第</w:t>
      </w:r>
      <w:r>
        <w:rPr>
          <w:rFonts w:hint="eastAsia" w:ascii="楷体_GB2312" w:hAnsi="黑体" w:eastAsia="楷体_GB2312"/>
          <w:sz w:val="32"/>
          <w:szCs w:val="32"/>
          <w:highlight w:val="none"/>
          <w:lang w:eastAsia="zh-CN"/>
        </w:rPr>
        <w:t>二十五次</w:t>
      </w:r>
      <w:r>
        <w:rPr>
          <w:rFonts w:hint="eastAsia" w:ascii="楷体_GB2312" w:hAnsi="黑体" w:eastAsia="楷体_GB2312"/>
          <w:sz w:val="32"/>
          <w:szCs w:val="32"/>
          <w:highlight w:val="none"/>
        </w:rPr>
        <w:t>会议</w:t>
      </w:r>
      <w:r>
        <w:rPr>
          <w:rFonts w:hint="eastAsia" w:ascii="楷体_GB2312" w:hAnsi="黑体" w:eastAsia="楷体_GB2312"/>
          <w:sz w:val="32"/>
          <w:szCs w:val="32"/>
          <w:highlight w:val="none"/>
          <w:lang w:val="en-US" w:eastAsia="zh-CN"/>
        </w:rPr>
        <w:t>批准的《营口市人民代表大会常务委员会关于修改&lt;营口市大气污染防治条例&gt;等五件地方性法规的决定》修正</w:t>
      </w:r>
      <w:r>
        <w:rPr>
          <w:rFonts w:hint="eastAsia" w:ascii="楷体_GB2312" w:eastAsia="楷体_GB2312"/>
          <w:color w:val="auto"/>
          <w:sz w:val="32"/>
          <w:szCs w:val="32"/>
        </w:rPr>
        <w:t>）</w:t>
      </w:r>
    </w:p>
    <w:p w14:paraId="05C5FAF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olor w:val="auto"/>
          <w:sz w:val="32"/>
          <w:szCs w:val="32"/>
        </w:rPr>
      </w:pPr>
      <w:bookmarkStart w:id="0" w:name="_GoBack"/>
      <w:bookmarkEnd w:id="0"/>
    </w:p>
    <w:p w14:paraId="3C5A1D4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color w:val="auto"/>
          <w:sz w:val="32"/>
          <w:szCs w:val="32"/>
        </w:rPr>
      </w:pPr>
      <w:r>
        <w:rPr>
          <w:rFonts w:hint="eastAsia" w:ascii="黑体" w:hAnsi="黑体" w:eastAsia="黑体" w:cs="黑体"/>
          <w:color w:val="auto"/>
          <w:sz w:val="32"/>
          <w:szCs w:val="32"/>
        </w:rPr>
        <w:t>第一条</w:t>
      </w:r>
      <w:r>
        <w:rPr>
          <w:rFonts w:hint="eastAsia" w:ascii="仿宋_GB2312" w:eastAsia="仿宋_GB2312"/>
          <w:color w:val="auto"/>
          <w:sz w:val="32"/>
          <w:szCs w:val="32"/>
        </w:rPr>
        <w:t>　为了加强地热水资源的合理开发利用和有效保护，根据《中华人民共和国生态环境法典》</w:t>
      </w:r>
      <w:r>
        <w:rPr>
          <w:rFonts w:hint="eastAsia" w:ascii="仿宋_GB2312" w:eastAsia="仿宋_GB2312"/>
          <w:color w:val="auto"/>
          <w:sz w:val="32"/>
          <w:szCs w:val="32"/>
          <w:lang w:eastAsia="zh-CN"/>
        </w:rPr>
        <w:t>、</w:t>
      </w:r>
      <w:r>
        <w:rPr>
          <w:rFonts w:hint="eastAsia" w:ascii="仿宋_GB2312" w:eastAsia="仿宋_GB2312"/>
          <w:color w:val="auto"/>
          <w:sz w:val="32"/>
          <w:szCs w:val="32"/>
        </w:rPr>
        <w:t>《中华人民共和国水法》</w:t>
      </w:r>
      <w:r>
        <w:rPr>
          <w:rFonts w:hint="eastAsia" w:ascii="仿宋_GB2312" w:eastAsia="仿宋_GB2312"/>
          <w:color w:val="auto"/>
          <w:sz w:val="32"/>
          <w:szCs w:val="32"/>
          <w:lang w:eastAsia="zh-CN"/>
        </w:rPr>
        <w:t>、</w:t>
      </w:r>
      <w:r>
        <w:rPr>
          <w:rFonts w:hint="eastAsia" w:ascii="仿宋_GB2312" w:eastAsia="仿宋_GB2312"/>
          <w:color w:val="auto"/>
          <w:sz w:val="32"/>
          <w:szCs w:val="32"/>
        </w:rPr>
        <w:t>《中华人民共和国矿产资源法》、国务院《地下水管理条例》等法律、法规，结合本市实际，制定本条例。</w:t>
      </w:r>
    </w:p>
    <w:p w14:paraId="78D88E9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color w:val="auto"/>
          <w:sz w:val="32"/>
          <w:szCs w:val="32"/>
        </w:rPr>
      </w:pPr>
      <w:r>
        <w:rPr>
          <w:rFonts w:hint="eastAsia" w:ascii="黑体" w:hAnsi="黑体" w:eastAsia="黑体" w:cs="黑体"/>
          <w:color w:val="auto"/>
          <w:sz w:val="32"/>
          <w:szCs w:val="32"/>
        </w:rPr>
        <w:t>第二条</w:t>
      </w:r>
      <w:r>
        <w:rPr>
          <w:rFonts w:hint="eastAsia" w:ascii="仿宋_GB2312" w:eastAsia="仿宋_GB2312"/>
          <w:color w:val="auto"/>
          <w:sz w:val="32"/>
          <w:szCs w:val="32"/>
        </w:rPr>
        <w:t>　在本市行政区域内开发、利用</w:t>
      </w:r>
      <w:r>
        <w:rPr>
          <w:rFonts w:hint="eastAsia" w:ascii="仿宋_GB2312" w:eastAsia="仿宋_GB2312"/>
          <w:color w:val="auto"/>
          <w:sz w:val="32"/>
          <w:szCs w:val="32"/>
          <w:lang w:eastAsia="zh-CN"/>
        </w:rPr>
        <w:t>、</w:t>
      </w:r>
      <w:r>
        <w:rPr>
          <w:rFonts w:hint="eastAsia" w:ascii="仿宋_GB2312" w:eastAsia="仿宋_GB2312"/>
          <w:color w:val="auto"/>
          <w:sz w:val="32"/>
          <w:szCs w:val="32"/>
        </w:rPr>
        <w:t>保护</w:t>
      </w:r>
      <w:r>
        <w:rPr>
          <w:rFonts w:hint="eastAsia" w:ascii="仿宋_GB2312" w:eastAsia="仿宋_GB2312"/>
          <w:color w:val="auto"/>
          <w:sz w:val="32"/>
          <w:szCs w:val="32"/>
          <w:lang w:val="en-US" w:eastAsia="zh-CN"/>
        </w:rPr>
        <w:t>、</w:t>
      </w:r>
      <w:r>
        <w:rPr>
          <w:rFonts w:hint="eastAsia" w:ascii="仿宋_GB2312" w:eastAsia="仿宋_GB2312"/>
          <w:color w:val="auto"/>
          <w:sz w:val="32"/>
          <w:szCs w:val="32"/>
        </w:rPr>
        <w:t>管理地热水资源的单位和个人，应当遵守本条例。</w:t>
      </w:r>
    </w:p>
    <w:p w14:paraId="7293FDB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color w:val="auto"/>
          <w:sz w:val="32"/>
          <w:szCs w:val="32"/>
        </w:rPr>
      </w:pPr>
      <w:r>
        <w:rPr>
          <w:rFonts w:hint="eastAsia" w:ascii="黑体" w:hAnsi="黑体" w:eastAsia="黑体" w:cs="黑体"/>
          <w:color w:val="auto"/>
          <w:sz w:val="32"/>
          <w:szCs w:val="32"/>
        </w:rPr>
        <w:t>第三条</w:t>
      </w:r>
      <w:r>
        <w:rPr>
          <w:rFonts w:hint="eastAsia" w:ascii="仿宋_GB2312" w:eastAsia="仿宋_GB2312"/>
          <w:color w:val="auto"/>
          <w:sz w:val="32"/>
          <w:szCs w:val="32"/>
        </w:rPr>
        <w:t>　本条例所称地热水资源，是指由地质作用形成，赋存于地壳内部温度25℃以上（含25℃）的地下水。</w:t>
      </w:r>
    </w:p>
    <w:p w14:paraId="71A91DB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四</w:t>
      </w:r>
      <w:r>
        <w:rPr>
          <w:rFonts w:hint="eastAsia" w:ascii="黑体" w:hAnsi="黑体" w:eastAsia="黑体" w:cs="黑体"/>
          <w:color w:val="auto"/>
          <w:sz w:val="32"/>
          <w:szCs w:val="32"/>
        </w:rPr>
        <w:t>条</w:t>
      </w:r>
      <w:r>
        <w:rPr>
          <w:rFonts w:hint="eastAsia" w:ascii="仿宋_GB2312" w:eastAsia="仿宋_GB2312"/>
          <w:color w:val="auto"/>
          <w:sz w:val="32"/>
          <w:szCs w:val="32"/>
        </w:rPr>
        <w:t xml:space="preserve">  地热水资源的开发、利用、保护和管理，应当遵循节水优先、统一规划、科学利用、有效保护、总量控制、合理配置、有偿使用、规范管理的原则。</w:t>
      </w:r>
    </w:p>
    <w:p w14:paraId="36143F7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color w:val="auto"/>
          <w:sz w:val="32"/>
          <w:szCs w:val="32"/>
          <w:lang w:val="en-US" w:eastAsia="zh-CN"/>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五</w:t>
      </w:r>
      <w:r>
        <w:rPr>
          <w:rFonts w:hint="eastAsia" w:ascii="黑体" w:hAnsi="黑体" w:eastAsia="黑体" w:cs="黑体"/>
          <w:color w:val="auto"/>
          <w:sz w:val="32"/>
          <w:szCs w:val="32"/>
        </w:rPr>
        <w:t>条</w:t>
      </w:r>
      <w:r>
        <w:rPr>
          <w:rFonts w:hint="eastAsia" w:ascii="仿宋_GB2312" w:eastAsia="仿宋_GB2312"/>
          <w:color w:val="auto"/>
          <w:sz w:val="32"/>
          <w:szCs w:val="32"/>
        </w:rPr>
        <w:t xml:space="preserve"> </w:t>
      </w:r>
      <w:r>
        <w:rPr>
          <w:rFonts w:hint="eastAsia" w:ascii="仿宋_GB2312" w:eastAsia="仿宋_GB2312"/>
          <w:color w:val="auto"/>
          <w:sz w:val="32"/>
          <w:szCs w:val="32"/>
          <w:lang w:val="en-US" w:eastAsia="zh-CN"/>
        </w:rPr>
        <w:t xml:space="preserve"> </w:t>
      </w:r>
      <w:r>
        <w:rPr>
          <w:rFonts w:hint="eastAsia" w:ascii="仿宋_GB2312" w:eastAsia="仿宋_GB2312"/>
          <w:color w:val="auto"/>
          <w:sz w:val="32"/>
          <w:szCs w:val="32"/>
        </w:rPr>
        <w:t>市、县（市）区</w:t>
      </w:r>
      <w:r>
        <w:rPr>
          <w:rFonts w:hint="eastAsia" w:ascii="仿宋_GB2312" w:eastAsia="仿宋_GB2312"/>
          <w:color w:val="auto"/>
          <w:sz w:val="32"/>
          <w:szCs w:val="32"/>
          <w:lang w:eastAsia="zh-CN"/>
        </w:rPr>
        <w:t>水行政主管部门</w:t>
      </w:r>
      <w:r>
        <w:rPr>
          <w:rFonts w:hint="eastAsia" w:ascii="仿宋_GB2312" w:eastAsia="仿宋_GB2312"/>
          <w:color w:val="auto"/>
          <w:sz w:val="32"/>
          <w:szCs w:val="32"/>
        </w:rPr>
        <w:t>为辖区内地热水资源管理的主管部门，负责</w:t>
      </w:r>
      <w:r>
        <w:rPr>
          <w:rFonts w:hint="eastAsia" w:ascii="仿宋_GB2312" w:eastAsia="仿宋_GB2312"/>
          <w:color w:val="auto"/>
          <w:sz w:val="32"/>
          <w:szCs w:val="32"/>
          <w:lang w:val="en-US" w:eastAsia="zh-CN"/>
        </w:rPr>
        <w:t>地热水资源的日常保护和管理工作。</w:t>
      </w:r>
    </w:p>
    <w:p w14:paraId="253DAF4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eastAsia="仿宋_GB2312"/>
          <w:color w:val="auto"/>
          <w:sz w:val="32"/>
          <w:szCs w:val="32"/>
          <w:lang w:val="en-US" w:eastAsia="zh-CN"/>
        </w:rPr>
      </w:pPr>
      <w:r>
        <w:rPr>
          <w:rFonts w:hint="eastAsia" w:ascii="仿宋_GB2312" w:eastAsia="仿宋_GB2312"/>
          <w:color w:val="auto"/>
          <w:sz w:val="32"/>
          <w:szCs w:val="32"/>
        </w:rPr>
        <w:t>自然资源</w:t>
      </w:r>
      <w:r>
        <w:rPr>
          <w:rFonts w:hint="eastAsia" w:ascii="仿宋_GB2312" w:eastAsia="仿宋_GB2312"/>
          <w:color w:val="auto"/>
          <w:sz w:val="32"/>
          <w:szCs w:val="32"/>
          <w:lang w:val="en-US" w:eastAsia="zh-CN"/>
        </w:rPr>
        <w:t>主管部门依据《中华人民共和国矿产资源法》等法律、法规履行</w:t>
      </w:r>
      <w:r>
        <w:rPr>
          <w:rFonts w:hint="eastAsia" w:ascii="仿宋_GB2312" w:eastAsia="仿宋_GB2312"/>
          <w:color w:val="auto"/>
          <w:sz w:val="32"/>
          <w:szCs w:val="32"/>
        </w:rPr>
        <w:t>地热水资源</w:t>
      </w:r>
      <w:r>
        <w:rPr>
          <w:rFonts w:hint="eastAsia" w:ascii="仿宋_GB2312" w:eastAsia="仿宋_GB2312"/>
          <w:color w:val="auto"/>
          <w:sz w:val="32"/>
          <w:szCs w:val="32"/>
          <w:lang w:val="en-US" w:eastAsia="zh-CN"/>
        </w:rPr>
        <w:t>管理的相关职责。</w:t>
      </w:r>
    </w:p>
    <w:p w14:paraId="2429A9E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lang w:val="en-US" w:eastAsia="zh-CN"/>
        </w:rPr>
        <w:t>发展改革</w:t>
      </w:r>
      <w:r>
        <w:rPr>
          <w:rFonts w:hint="eastAsia" w:ascii="仿宋_GB2312" w:eastAsia="仿宋_GB2312"/>
          <w:color w:val="auto"/>
          <w:sz w:val="32"/>
          <w:szCs w:val="32"/>
        </w:rPr>
        <w:t>、</w:t>
      </w:r>
      <w:r>
        <w:rPr>
          <w:rFonts w:hint="eastAsia" w:ascii="仿宋_GB2312" w:eastAsia="仿宋_GB2312"/>
          <w:color w:val="auto"/>
          <w:sz w:val="32"/>
          <w:szCs w:val="32"/>
          <w:lang w:val="en-US" w:eastAsia="zh-CN"/>
        </w:rPr>
        <w:t>工信</w:t>
      </w:r>
      <w:r>
        <w:rPr>
          <w:rFonts w:hint="eastAsia" w:ascii="仿宋_GB2312" w:eastAsia="仿宋_GB2312"/>
          <w:color w:val="auto"/>
          <w:sz w:val="32"/>
          <w:szCs w:val="32"/>
        </w:rPr>
        <w:t>、公安、财政、生态环境、住房</w:t>
      </w:r>
      <w:r>
        <w:rPr>
          <w:rFonts w:hint="eastAsia" w:ascii="仿宋_GB2312" w:eastAsia="仿宋_GB2312"/>
          <w:color w:val="auto"/>
          <w:sz w:val="32"/>
          <w:szCs w:val="32"/>
          <w:lang w:eastAsia="zh-CN"/>
        </w:rPr>
        <w:t>和</w:t>
      </w:r>
      <w:r>
        <w:rPr>
          <w:rFonts w:hint="eastAsia" w:ascii="仿宋_GB2312" w:eastAsia="仿宋_GB2312"/>
          <w:color w:val="auto"/>
          <w:sz w:val="32"/>
          <w:szCs w:val="32"/>
        </w:rPr>
        <w:t>城乡建设、农业农村、文旅、卫健、市场监督</w:t>
      </w:r>
      <w:r>
        <w:rPr>
          <w:rFonts w:hint="eastAsia" w:ascii="仿宋_GB2312" w:eastAsia="仿宋_GB2312"/>
          <w:color w:val="auto"/>
          <w:sz w:val="32"/>
          <w:szCs w:val="32"/>
          <w:lang w:val="en-US" w:eastAsia="zh-CN"/>
        </w:rPr>
        <w:t>管理、税务</w:t>
      </w:r>
      <w:r>
        <w:rPr>
          <w:rFonts w:hint="eastAsia" w:ascii="仿宋_GB2312" w:eastAsia="仿宋_GB2312"/>
          <w:color w:val="auto"/>
          <w:sz w:val="32"/>
          <w:szCs w:val="32"/>
        </w:rPr>
        <w:t>等部门按照各自职责做好相关工作。</w:t>
      </w:r>
    </w:p>
    <w:p w14:paraId="6910BF3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乡</w:t>
      </w:r>
      <w:r>
        <w:rPr>
          <w:rFonts w:hint="eastAsia" w:ascii="仿宋_GB2312" w:eastAsia="仿宋_GB2312"/>
          <w:color w:val="auto"/>
          <w:sz w:val="32"/>
          <w:szCs w:val="32"/>
          <w:lang w:eastAsia="zh-CN"/>
        </w:rPr>
        <w:t>（</w:t>
      </w:r>
      <w:r>
        <w:rPr>
          <w:rFonts w:hint="eastAsia" w:ascii="仿宋_GB2312" w:eastAsia="仿宋_GB2312"/>
          <w:color w:val="auto"/>
          <w:sz w:val="32"/>
          <w:szCs w:val="32"/>
        </w:rPr>
        <w:t>镇</w:t>
      </w:r>
      <w:r>
        <w:rPr>
          <w:rFonts w:hint="eastAsia" w:ascii="仿宋_GB2312" w:eastAsia="仿宋_GB2312"/>
          <w:color w:val="auto"/>
          <w:sz w:val="32"/>
          <w:szCs w:val="32"/>
          <w:lang w:eastAsia="zh-CN"/>
        </w:rPr>
        <w:t>）</w:t>
      </w:r>
      <w:r>
        <w:rPr>
          <w:rFonts w:hint="eastAsia" w:ascii="仿宋_GB2312" w:eastAsia="仿宋_GB2312"/>
          <w:color w:val="auto"/>
          <w:sz w:val="32"/>
          <w:szCs w:val="32"/>
        </w:rPr>
        <w:t>人民政府和街道办事处应当协助做好辖区内地热水资源的保护和管理工作。</w:t>
      </w:r>
    </w:p>
    <w:p w14:paraId="45512F2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六</w:t>
      </w:r>
      <w:r>
        <w:rPr>
          <w:rFonts w:hint="eastAsia" w:ascii="黑体" w:hAnsi="黑体" w:eastAsia="黑体" w:cs="黑体"/>
          <w:color w:val="auto"/>
          <w:sz w:val="32"/>
          <w:szCs w:val="32"/>
        </w:rPr>
        <w:t>条</w:t>
      </w:r>
      <w:r>
        <w:rPr>
          <w:rFonts w:hint="eastAsia" w:ascii="仿宋_GB2312" w:eastAsia="仿宋_GB2312"/>
          <w:color w:val="auto"/>
          <w:sz w:val="32"/>
          <w:szCs w:val="32"/>
        </w:rPr>
        <w:t xml:space="preserve">  市、县（市）区人民政府应当建立和完善水行政执法监察机构，保障执法经费。</w:t>
      </w:r>
    </w:p>
    <w:p w14:paraId="4C9811C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七</w:t>
      </w:r>
      <w:r>
        <w:rPr>
          <w:rFonts w:hint="eastAsia" w:ascii="黑体" w:hAnsi="黑体" w:eastAsia="黑体" w:cs="黑体"/>
          <w:color w:val="auto"/>
          <w:sz w:val="32"/>
          <w:szCs w:val="32"/>
        </w:rPr>
        <w:t>条</w:t>
      </w:r>
      <w:r>
        <w:rPr>
          <w:rFonts w:hint="eastAsia" w:ascii="仿宋_GB2312" w:eastAsia="仿宋_GB2312"/>
          <w:color w:val="auto"/>
          <w:sz w:val="32"/>
          <w:szCs w:val="32"/>
        </w:rPr>
        <w:t xml:space="preserve"> </w:t>
      </w:r>
      <w:r>
        <w:rPr>
          <w:rFonts w:hint="eastAsia" w:ascii="仿宋_GB2312" w:eastAsia="仿宋_GB2312"/>
          <w:color w:val="auto"/>
          <w:sz w:val="32"/>
          <w:szCs w:val="32"/>
          <w:lang w:val="en-US" w:eastAsia="zh-CN"/>
        </w:rPr>
        <w:t xml:space="preserve"> </w:t>
      </w:r>
      <w:r>
        <w:rPr>
          <w:rFonts w:hint="eastAsia" w:ascii="仿宋_GB2312" w:eastAsia="仿宋_GB2312"/>
          <w:color w:val="auto"/>
          <w:sz w:val="32"/>
          <w:szCs w:val="32"/>
        </w:rPr>
        <w:t>开发利用地热水资源，应当建立健全节约用水投入机制，</w:t>
      </w:r>
      <w:r>
        <w:rPr>
          <w:rFonts w:hint="eastAsia" w:ascii="仿宋_GB2312" w:eastAsia="仿宋_GB2312"/>
          <w:color w:val="auto"/>
          <w:sz w:val="32"/>
          <w:szCs w:val="32"/>
          <w:lang w:val="en-US" w:eastAsia="zh-CN"/>
        </w:rPr>
        <w:t>鼓励废水再利用等</w:t>
      </w:r>
      <w:r>
        <w:rPr>
          <w:rFonts w:hint="eastAsia" w:ascii="仿宋_GB2312" w:eastAsia="仿宋_GB2312"/>
          <w:color w:val="auto"/>
          <w:sz w:val="32"/>
          <w:szCs w:val="32"/>
        </w:rPr>
        <w:t>地热水节约用水技术改造、技术研发及其推广应用，</w:t>
      </w:r>
      <w:r>
        <w:rPr>
          <w:rFonts w:hint="eastAsia" w:ascii="仿宋_GB2312" w:eastAsia="仿宋_GB2312"/>
          <w:color w:val="auto"/>
          <w:sz w:val="32"/>
          <w:szCs w:val="32"/>
          <w:lang w:val="en-US" w:eastAsia="zh-CN"/>
        </w:rPr>
        <w:t>鼓励</w:t>
      </w:r>
      <w:r>
        <w:rPr>
          <w:rFonts w:hint="eastAsia" w:ascii="仿宋_GB2312" w:eastAsia="仿宋_GB2312"/>
          <w:color w:val="auto"/>
          <w:sz w:val="32"/>
          <w:szCs w:val="32"/>
        </w:rPr>
        <w:t>社会资本参与节约用水项目建设。</w:t>
      </w:r>
    </w:p>
    <w:p w14:paraId="50E2F31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市、县（市）区人民政府应当对保护地热水资源的单位和个人给予表彰和奖励。</w:t>
      </w:r>
    </w:p>
    <w:p w14:paraId="2FC9AEB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八</w:t>
      </w:r>
      <w:r>
        <w:rPr>
          <w:rFonts w:hint="eastAsia" w:ascii="黑体" w:hAnsi="黑体" w:eastAsia="黑体" w:cs="黑体"/>
          <w:color w:val="auto"/>
          <w:sz w:val="32"/>
          <w:szCs w:val="32"/>
        </w:rPr>
        <w:t>条</w:t>
      </w:r>
      <w:r>
        <w:rPr>
          <w:rFonts w:hint="eastAsia" w:ascii="黑体" w:hAnsi="黑体" w:eastAsia="黑体" w:cs="黑体"/>
          <w:color w:val="auto"/>
          <w:sz w:val="32"/>
          <w:szCs w:val="32"/>
          <w:lang w:val="en-US" w:eastAsia="zh-CN"/>
        </w:rPr>
        <w:t xml:space="preserve">  </w:t>
      </w:r>
      <w:r>
        <w:rPr>
          <w:rFonts w:hint="eastAsia" w:ascii="仿宋_GB2312" w:hAnsi="仿宋_GB2312" w:eastAsia="仿宋_GB2312" w:cs="仿宋_GB2312"/>
          <w:color w:val="auto"/>
          <w:sz w:val="32"/>
          <w:szCs w:val="32"/>
        </w:rPr>
        <w:t>水行政主管部门应当组织协调自然资源、生态环境等部门开展地热水资源监测工作，加强对地热水的水量、水位、水温、水质的动态监测。</w:t>
      </w:r>
    </w:p>
    <w:p w14:paraId="62D4B39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九</w:t>
      </w:r>
      <w:r>
        <w:rPr>
          <w:rFonts w:hint="eastAsia" w:ascii="黑体" w:hAnsi="黑体" w:eastAsia="黑体" w:cs="黑体"/>
          <w:color w:val="auto"/>
          <w:sz w:val="32"/>
          <w:szCs w:val="32"/>
        </w:rPr>
        <w:t xml:space="preserve">条 </w:t>
      </w:r>
      <w:r>
        <w:rPr>
          <w:rFonts w:hint="eastAsia" w:ascii="黑体" w:hAnsi="黑体" w:eastAsia="黑体" w:cs="黑体"/>
          <w:color w:val="auto"/>
          <w:sz w:val="32"/>
          <w:szCs w:val="32"/>
          <w:lang w:val="en-US" w:eastAsia="zh-CN"/>
        </w:rPr>
        <w:t xml:space="preserve"> </w:t>
      </w:r>
      <w:r>
        <w:rPr>
          <w:rFonts w:hint="eastAsia" w:ascii="仿宋_GB2312" w:eastAsia="仿宋_GB2312"/>
          <w:color w:val="auto"/>
          <w:sz w:val="32"/>
          <w:szCs w:val="32"/>
        </w:rPr>
        <w:t>对地热水资源实行保护性限量开采。</w:t>
      </w:r>
    </w:p>
    <w:p w14:paraId="05F17DF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lang w:val="en-US" w:eastAsia="zh-CN"/>
        </w:rPr>
        <w:t>开发利用地热水资源</w:t>
      </w:r>
      <w:r>
        <w:rPr>
          <w:rFonts w:hint="eastAsia" w:ascii="仿宋_GB2312" w:eastAsia="仿宋_GB2312"/>
          <w:color w:val="auto"/>
          <w:sz w:val="32"/>
          <w:szCs w:val="32"/>
        </w:rPr>
        <w:t>应当采用合理工艺，严格控制开采</w:t>
      </w:r>
      <w:r>
        <w:rPr>
          <w:rFonts w:hint="eastAsia" w:ascii="仿宋_GB2312" w:eastAsia="仿宋_GB2312"/>
          <w:color w:val="auto"/>
          <w:sz w:val="32"/>
          <w:szCs w:val="32"/>
          <w:lang w:val="en-US" w:eastAsia="zh-CN"/>
        </w:rPr>
        <w:t>量</w:t>
      </w:r>
      <w:r>
        <w:rPr>
          <w:rFonts w:hint="eastAsia" w:ascii="仿宋_GB2312" w:eastAsia="仿宋_GB2312"/>
          <w:color w:val="auto"/>
          <w:sz w:val="32"/>
          <w:szCs w:val="32"/>
        </w:rPr>
        <w:t>，保持采补平衡。</w:t>
      </w:r>
    </w:p>
    <w:p w14:paraId="72D4CC9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十</w:t>
      </w:r>
      <w:r>
        <w:rPr>
          <w:rFonts w:hint="eastAsia" w:ascii="黑体" w:hAnsi="黑体" w:eastAsia="黑体" w:cs="黑体"/>
          <w:color w:val="auto"/>
          <w:sz w:val="32"/>
          <w:szCs w:val="32"/>
        </w:rPr>
        <w:t>条</w:t>
      </w:r>
      <w:r>
        <w:rPr>
          <w:rFonts w:hint="eastAsia" w:ascii="黑体" w:hAnsi="黑体" w:eastAsia="黑体" w:cs="黑体"/>
          <w:color w:val="auto"/>
          <w:sz w:val="32"/>
          <w:szCs w:val="32"/>
          <w:lang w:val="en-US" w:eastAsia="zh-CN"/>
        </w:rPr>
        <w:t xml:space="preserve"> </w:t>
      </w:r>
      <w:r>
        <w:rPr>
          <w:rFonts w:hint="eastAsia" w:ascii="黑体" w:hAnsi="黑体" w:eastAsia="黑体" w:cs="黑体"/>
          <w:color w:val="auto"/>
          <w:sz w:val="32"/>
          <w:szCs w:val="32"/>
        </w:rPr>
        <w:t xml:space="preserve"> </w:t>
      </w:r>
      <w:r>
        <w:rPr>
          <w:rFonts w:hint="eastAsia" w:ascii="仿宋_GB2312" w:hAnsi="仿宋_GB2312" w:eastAsia="仿宋_GB2312" w:cs="仿宋_GB2312"/>
          <w:color w:val="auto"/>
          <w:sz w:val="32"/>
          <w:szCs w:val="32"/>
          <w:lang w:val="en-US" w:eastAsia="zh-CN"/>
        </w:rPr>
        <w:t>开发利用地热水资源应当依法办理取水、采矿等相关行政许可，并依法纳税。</w:t>
      </w:r>
    </w:p>
    <w:p w14:paraId="251780F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十一</w:t>
      </w:r>
      <w:r>
        <w:rPr>
          <w:rFonts w:hint="eastAsia" w:ascii="黑体" w:hAnsi="黑体" w:eastAsia="黑体" w:cs="黑体"/>
          <w:color w:val="auto"/>
          <w:sz w:val="32"/>
          <w:szCs w:val="32"/>
        </w:rPr>
        <w:t>条</w:t>
      </w:r>
      <w:r>
        <w:rPr>
          <w:rFonts w:hint="eastAsia" w:ascii="黑体" w:hAnsi="黑体" w:eastAsia="黑体" w:cs="黑体"/>
          <w:color w:val="auto"/>
          <w:sz w:val="32"/>
          <w:szCs w:val="32"/>
          <w:lang w:val="en-US" w:eastAsia="zh-CN"/>
        </w:rPr>
        <w:t xml:space="preserve">  </w:t>
      </w:r>
      <w:r>
        <w:rPr>
          <w:rFonts w:hint="eastAsia" w:ascii="仿宋_GB2312" w:eastAsia="仿宋_GB2312"/>
          <w:color w:val="auto"/>
          <w:sz w:val="32"/>
          <w:szCs w:val="32"/>
        </w:rPr>
        <w:t>取水单位和个人应当在每年12月31日前向水行政主管部门报送本年度取水统计报表和下一年度取水计划建议。</w:t>
      </w:r>
    </w:p>
    <w:p w14:paraId="6E98205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color w:val="auto"/>
          <w:sz w:val="32"/>
          <w:szCs w:val="32"/>
        </w:rPr>
      </w:pPr>
      <w:r>
        <w:rPr>
          <w:rFonts w:hint="eastAsia" w:ascii="仿宋_GB2312" w:eastAsia="仿宋_GB2312"/>
          <w:color w:val="auto"/>
          <w:sz w:val="32"/>
          <w:szCs w:val="32"/>
        </w:rPr>
        <w:t>水行政主管部门应当在每年1月31日前向取水单位和个人下达本年度取水计划，并报上一级人民政府水行政主管部门备案。</w:t>
      </w:r>
    </w:p>
    <w:p w14:paraId="137BF66E">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lang w:val="en-US" w:eastAsia="zh-CN"/>
        </w:rPr>
      </w:pPr>
      <w:r>
        <w:rPr>
          <w:rFonts w:hint="eastAsia" w:ascii="仿宋_GB2312" w:eastAsia="仿宋_GB2312"/>
          <w:color w:val="auto"/>
          <w:sz w:val="32"/>
          <w:szCs w:val="32"/>
        </w:rPr>
        <w:t>如遇本地区发生重大旱情，水行政主管部门可以对取水单位和个人的取水量予以紧急限制。</w:t>
      </w:r>
    </w:p>
    <w:p w14:paraId="71EED89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第十</w:t>
      </w:r>
      <w:r>
        <w:rPr>
          <w:rFonts w:hint="eastAsia" w:ascii="黑体" w:hAnsi="黑体" w:eastAsia="黑体" w:cs="黑体"/>
          <w:color w:val="auto"/>
          <w:sz w:val="32"/>
          <w:szCs w:val="32"/>
          <w:lang w:eastAsia="zh-CN"/>
        </w:rPr>
        <w:t>二</w:t>
      </w:r>
      <w:r>
        <w:rPr>
          <w:rFonts w:hint="eastAsia" w:ascii="黑体" w:hAnsi="黑体" w:eastAsia="黑体" w:cs="黑体"/>
          <w:color w:val="auto"/>
          <w:sz w:val="32"/>
          <w:szCs w:val="32"/>
        </w:rPr>
        <w:t>条</w:t>
      </w:r>
      <w:r>
        <w:rPr>
          <w:rFonts w:hint="eastAsia" w:ascii="仿宋_GB2312" w:eastAsia="仿宋_GB2312"/>
          <w:color w:val="auto"/>
          <w:sz w:val="32"/>
          <w:szCs w:val="32"/>
        </w:rPr>
        <w:t xml:space="preserve">  新建、改建、扩建地热水取水工程，应当同时安装计量设施。已有地热水取水工程未安装计量设施的，应当按照水行政主管部门规定的期限安装。</w:t>
      </w:r>
    </w:p>
    <w:p w14:paraId="4AE54BF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十三</w:t>
      </w:r>
      <w:r>
        <w:rPr>
          <w:rFonts w:hint="eastAsia" w:ascii="黑体" w:hAnsi="黑体" w:eastAsia="黑体" w:cs="黑体"/>
          <w:color w:val="auto"/>
          <w:sz w:val="32"/>
          <w:szCs w:val="32"/>
        </w:rPr>
        <w:t xml:space="preserve">条 </w:t>
      </w:r>
      <w:r>
        <w:rPr>
          <w:rFonts w:hint="eastAsia" w:ascii="仿宋_GB2312" w:eastAsia="仿宋_GB2312"/>
          <w:color w:val="auto"/>
          <w:sz w:val="32"/>
          <w:szCs w:val="32"/>
        </w:rPr>
        <w:t xml:space="preserve"> 开发利用地热水资源的单位和个人应当建立取用水台账，并接受</w:t>
      </w:r>
      <w:r>
        <w:rPr>
          <w:rFonts w:hint="eastAsia" w:ascii="仿宋_GB2312" w:eastAsia="仿宋_GB2312"/>
          <w:color w:val="auto"/>
          <w:sz w:val="32"/>
          <w:szCs w:val="32"/>
          <w:lang w:eastAsia="zh-CN"/>
        </w:rPr>
        <w:t>水行政、自然资源等相关主管部门</w:t>
      </w:r>
      <w:r>
        <w:rPr>
          <w:rFonts w:hint="eastAsia" w:ascii="仿宋_GB2312" w:eastAsia="仿宋_GB2312"/>
          <w:color w:val="auto"/>
          <w:sz w:val="32"/>
          <w:szCs w:val="32"/>
          <w:lang w:val="en-US" w:eastAsia="zh-CN"/>
        </w:rPr>
        <w:t>的</w:t>
      </w:r>
      <w:r>
        <w:rPr>
          <w:rFonts w:hint="eastAsia" w:ascii="仿宋_GB2312" w:eastAsia="仿宋_GB2312"/>
          <w:color w:val="auto"/>
          <w:sz w:val="32"/>
          <w:szCs w:val="32"/>
        </w:rPr>
        <w:t>监督检查。</w:t>
      </w:r>
    </w:p>
    <w:p w14:paraId="13E11F2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color w:val="auto"/>
          <w:sz w:val="32"/>
          <w:szCs w:val="32"/>
        </w:rPr>
      </w:pPr>
      <w:r>
        <w:rPr>
          <w:rFonts w:hint="eastAsia" w:ascii="黑体" w:hAnsi="黑体" w:eastAsia="黑体" w:cs="黑体"/>
          <w:color w:val="auto"/>
          <w:sz w:val="32"/>
          <w:szCs w:val="32"/>
        </w:rPr>
        <w:t>第十</w:t>
      </w:r>
      <w:r>
        <w:rPr>
          <w:rFonts w:hint="eastAsia" w:ascii="黑体" w:hAnsi="黑体" w:eastAsia="黑体" w:cs="黑体"/>
          <w:color w:val="auto"/>
          <w:sz w:val="32"/>
          <w:szCs w:val="32"/>
          <w:lang w:eastAsia="zh-CN"/>
        </w:rPr>
        <w:t>四</w:t>
      </w:r>
      <w:r>
        <w:rPr>
          <w:rFonts w:hint="eastAsia" w:ascii="黑体" w:hAnsi="黑体" w:eastAsia="黑体" w:cs="黑体"/>
          <w:color w:val="auto"/>
          <w:sz w:val="32"/>
          <w:szCs w:val="32"/>
        </w:rPr>
        <w:t>条</w:t>
      </w:r>
      <w:r>
        <w:rPr>
          <w:rFonts w:hint="eastAsia" w:ascii="仿宋_GB2312" w:eastAsia="仿宋_GB2312"/>
          <w:color w:val="auto"/>
          <w:sz w:val="32"/>
          <w:szCs w:val="32"/>
        </w:rPr>
        <w:t xml:space="preserve">  排放废弃地热水应</w:t>
      </w:r>
      <w:r>
        <w:rPr>
          <w:rFonts w:hint="eastAsia" w:ascii="仿宋_GB2312" w:eastAsia="仿宋_GB2312"/>
          <w:color w:val="auto"/>
          <w:sz w:val="32"/>
          <w:szCs w:val="32"/>
          <w:lang w:val="en-US" w:eastAsia="zh-CN"/>
        </w:rPr>
        <w:t>当遵守</w:t>
      </w:r>
      <w:r>
        <w:rPr>
          <w:rFonts w:hint="eastAsia" w:ascii="仿宋_GB2312" w:eastAsia="仿宋_GB2312"/>
          <w:color w:val="auto"/>
          <w:sz w:val="32"/>
          <w:szCs w:val="32"/>
        </w:rPr>
        <w:t>生态环境保护</w:t>
      </w:r>
      <w:r>
        <w:rPr>
          <w:rFonts w:hint="eastAsia" w:ascii="仿宋_GB2312" w:eastAsia="仿宋_GB2312"/>
          <w:color w:val="auto"/>
          <w:sz w:val="32"/>
          <w:szCs w:val="32"/>
          <w:lang w:val="en-US" w:eastAsia="zh-CN"/>
        </w:rPr>
        <w:t>和排放污水</w:t>
      </w:r>
      <w:r>
        <w:rPr>
          <w:rFonts w:hint="eastAsia" w:ascii="仿宋_GB2312" w:eastAsia="仿宋_GB2312"/>
          <w:color w:val="auto"/>
          <w:sz w:val="32"/>
          <w:szCs w:val="32"/>
        </w:rPr>
        <w:t>的相关规定</w:t>
      </w:r>
      <w:r>
        <w:rPr>
          <w:rFonts w:hint="eastAsia" w:ascii="仿宋_GB2312" w:eastAsia="仿宋_GB2312"/>
          <w:color w:val="auto"/>
          <w:sz w:val="32"/>
          <w:szCs w:val="32"/>
          <w:lang w:eastAsia="zh-CN"/>
        </w:rPr>
        <w:t>。</w:t>
      </w:r>
    </w:p>
    <w:p w14:paraId="7D26F79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color w:val="auto"/>
          <w:sz w:val="32"/>
          <w:szCs w:val="32"/>
        </w:rPr>
      </w:pPr>
      <w:r>
        <w:rPr>
          <w:rFonts w:hint="eastAsia" w:ascii="黑体" w:hAnsi="黑体" w:eastAsia="黑体" w:cs="黑体"/>
          <w:color w:val="auto"/>
          <w:sz w:val="32"/>
          <w:szCs w:val="32"/>
          <w:lang w:val="en-US" w:eastAsia="zh-CN"/>
        </w:rPr>
        <w:t>第十五条</w:t>
      </w:r>
      <w:r>
        <w:rPr>
          <w:rFonts w:hint="eastAsia" w:ascii="仿宋_GB2312" w:hAnsi="仿宋_GB2312" w:eastAsia="仿宋_GB2312" w:cs="仿宋_GB2312"/>
          <w:color w:val="auto"/>
          <w:sz w:val="32"/>
          <w:szCs w:val="32"/>
          <w:lang w:val="en-US" w:eastAsia="zh-CN"/>
        </w:rPr>
        <w:t xml:space="preserve">  </w:t>
      </w:r>
      <w:r>
        <w:rPr>
          <w:rFonts w:hint="eastAsia" w:ascii="仿宋_GB2312" w:eastAsia="仿宋_GB2312"/>
          <w:color w:val="auto"/>
          <w:sz w:val="32"/>
          <w:szCs w:val="32"/>
        </w:rPr>
        <w:t>市、县（市）区水行政、生态环境等主管部门应当建立从事地</w:t>
      </w:r>
      <w:r>
        <w:rPr>
          <w:rFonts w:hint="eastAsia" w:ascii="仿宋_GB2312" w:eastAsia="仿宋_GB2312"/>
          <w:color w:val="auto"/>
          <w:sz w:val="32"/>
          <w:szCs w:val="32"/>
          <w:lang w:eastAsia="zh-CN"/>
        </w:rPr>
        <w:t>热</w:t>
      </w:r>
      <w:r>
        <w:rPr>
          <w:rFonts w:hint="eastAsia" w:ascii="仿宋_GB2312" w:eastAsia="仿宋_GB2312"/>
          <w:color w:val="auto"/>
          <w:sz w:val="32"/>
          <w:szCs w:val="32"/>
        </w:rPr>
        <w:t>水节约、保护、利用活动的单位和个人的诚信档案，记录日常监督检查结果、违法行为查处等情况，并依法向社会公示。</w:t>
      </w:r>
    </w:p>
    <w:p w14:paraId="0AA984A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color w:val="auto"/>
          <w:sz w:val="32"/>
          <w:szCs w:val="32"/>
        </w:rPr>
      </w:pPr>
      <w:r>
        <w:rPr>
          <w:rFonts w:hint="eastAsia" w:ascii="黑体" w:hAnsi="黑体" w:eastAsia="黑体" w:cs="黑体"/>
          <w:color w:val="auto"/>
          <w:sz w:val="32"/>
          <w:szCs w:val="32"/>
        </w:rPr>
        <w:t>第十</w:t>
      </w:r>
      <w:r>
        <w:rPr>
          <w:rFonts w:hint="eastAsia" w:ascii="黑体" w:hAnsi="黑体" w:eastAsia="黑体" w:cs="黑体"/>
          <w:color w:val="auto"/>
          <w:sz w:val="32"/>
          <w:szCs w:val="32"/>
          <w:lang w:eastAsia="zh-CN"/>
        </w:rPr>
        <w:t>六</w:t>
      </w:r>
      <w:r>
        <w:rPr>
          <w:rFonts w:hint="eastAsia" w:ascii="黑体" w:hAnsi="黑体" w:eastAsia="黑体" w:cs="黑体"/>
          <w:color w:val="auto"/>
          <w:sz w:val="32"/>
          <w:szCs w:val="32"/>
        </w:rPr>
        <w:t>条</w:t>
      </w:r>
      <w:r>
        <w:rPr>
          <w:rFonts w:hint="eastAsia" w:ascii="黑体" w:hAnsi="黑体" w:eastAsia="黑体" w:cs="黑体"/>
          <w:color w:val="auto"/>
          <w:sz w:val="32"/>
          <w:szCs w:val="32"/>
          <w:lang w:val="en-US" w:eastAsia="zh-CN"/>
        </w:rPr>
        <w:t xml:space="preserve">  </w:t>
      </w:r>
      <w:r>
        <w:rPr>
          <w:rFonts w:hint="eastAsia" w:ascii="仿宋_GB2312" w:eastAsia="仿宋_GB2312"/>
          <w:color w:val="auto"/>
          <w:sz w:val="32"/>
          <w:szCs w:val="32"/>
        </w:rPr>
        <w:t>地热水取水工程未安装计量设施的，由县级以上地方人民政府水行政主管部门责令限期安装，并按照日最大取水能力计算的取水量计征相关费用，处</w:t>
      </w:r>
      <w:r>
        <w:rPr>
          <w:rFonts w:hint="eastAsia" w:ascii="仿宋_GB2312" w:eastAsia="仿宋_GB2312"/>
          <w:color w:val="auto"/>
          <w:sz w:val="32"/>
          <w:szCs w:val="32"/>
          <w:lang w:val="en-US" w:eastAsia="zh-CN"/>
        </w:rPr>
        <w:t>十</w:t>
      </w:r>
      <w:r>
        <w:rPr>
          <w:rFonts w:hint="eastAsia" w:ascii="仿宋_GB2312" w:eastAsia="仿宋_GB2312"/>
          <w:color w:val="auto"/>
          <w:sz w:val="32"/>
          <w:szCs w:val="32"/>
        </w:rPr>
        <w:t>万元以上</w:t>
      </w:r>
      <w:r>
        <w:rPr>
          <w:rFonts w:hint="eastAsia" w:ascii="仿宋_GB2312" w:eastAsia="仿宋_GB2312"/>
          <w:color w:val="auto"/>
          <w:sz w:val="32"/>
          <w:szCs w:val="32"/>
          <w:lang w:val="en-US" w:eastAsia="zh-CN"/>
        </w:rPr>
        <w:t>五十</w:t>
      </w:r>
      <w:r>
        <w:rPr>
          <w:rFonts w:hint="eastAsia" w:ascii="仿宋_GB2312" w:eastAsia="仿宋_GB2312"/>
          <w:color w:val="auto"/>
          <w:sz w:val="32"/>
          <w:szCs w:val="32"/>
        </w:rPr>
        <w:t>万元以下罚款；情节严重的，吊销取水许可证。</w:t>
      </w:r>
    </w:p>
    <w:p w14:paraId="73527CF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color w:val="auto"/>
          <w:sz w:val="32"/>
          <w:szCs w:val="32"/>
          <w:lang w:eastAsia="zh-CN"/>
        </w:rPr>
      </w:pPr>
      <w:r>
        <w:rPr>
          <w:rFonts w:hint="eastAsia" w:ascii="仿宋_GB2312" w:eastAsia="仿宋_GB2312"/>
          <w:color w:val="auto"/>
          <w:sz w:val="32"/>
          <w:szCs w:val="32"/>
        </w:rPr>
        <w:t>计量设施不合格或者运行不正常的，由县级以上地方人民政府水行政主管部门责令限期更换或者修复；逾期不更换或者不修复的，按照日最大取水能力计算的取水量计征相关费用，处</w:t>
      </w:r>
      <w:r>
        <w:rPr>
          <w:rFonts w:hint="eastAsia" w:ascii="仿宋_GB2312" w:eastAsia="仿宋_GB2312"/>
          <w:color w:val="auto"/>
          <w:sz w:val="32"/>
          <w:szCs w:val="32"/>
          <w:lang w:val="en-US" w:eastAsia="zh-CN"/>
        </w:rPr>
        <w:t>十</w:t>
      </w:r>
      <w:r>
        <w:rPr>
          <w:rFonts w:hint="eastAsia" w:ascii="仿宋_GB2312" w:eastAsia="仿宋_GB2312"/>
          <w:color w:val="auto"/>
          <w:sz w:val="32"/>
          <w:szCs w:val="32"/>
        </w:rPr>
        <w:t>万元以上</w:t>
      </w:r>
      <w:r>
        <w:rPr>
          <w:rFonts w:hint="eastAsia" w:ascii="仿宋_GB2312" w:eastAsia="仿宋_GB2312"/>
          <w:color w:val="auto"/>
          <w:sz w:val="32"/>
          <w:szCs w:val="32"/>
          <w:lang w:val="en-US" w:eastAsia="zh-CN"/>
        </w:rPr>
        <w:t>五十</w:t>
      </w:r>
      <w:r>
        <w:rPr>
          <w:rFonts w:hint="eastAsia" w:ascii="仿宋_GB2312" w:eastAsia="仿宋_GB2312"/>
          <w:color w:val="auto"/>
          <w:sz w:val="32"/>
          <w:szCs w:val="32"/>
        </w:rPr>
        <w:t>万元以下罚款；情节严重的，吊销取水许可证。</w:t>
      </w:r>
    </w:p>
    <w:p w14:paraId="2E152FA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十七</w:t>
      </w:r>
      <w:r>
        <w:rPr>
          <w:rFonts w:hint="eastAsia" w:ascii="黑体" w:hAnsi="黑体" w:eastAsia="黑体" w:cs="黑体"/>
          <w:color w:val="auto"/>
          <w:sz w:val="32"/>
          <w:szCs w:val="32"/>
        </w:rPr>
        <w:t>条</w:t>
      </w:r>
      <w:r>
        <w:rPr>
          <w:rFonts w:hint="eastAsia" w:ascii="仿宋_GB2312" w:eastAsia="仿宋_GB2312"/>
          <w:color w:val="auto"/>
          <w:sz w:val="32"/>
          <w:szCs w:val="32"/>
        </w:rPr>
        <w:t xml:space="preserve">  </w:t>
      </w:r>
      <w:r>
        <w:rPr>
          <w:rFonts w:hint="eastAsia" w:ascii="仿宋_GB2312" w:hAnsi="仿宋_GB2312" w:eastAsia="仿宋_GB2312" w:cs="仿宋_GB2312"/>
          <w:color w:val="auto"/>
          <w:sz w:val="32"/>
          <w:szCs w:val="32"/>
          <w:lang w:val="en-US" w:eastAsia="zh-CN"/>
        </w:rPr>
        <w:t>地热水资源开发利用中，涉及矿产资源、水资源、生态环境保护等方面违法行为的，由各相关部门依法予以处罚。</w:t>
      </w:r>
    </w:p>
    <w:p w14:paraId="618A727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十八</w:t>
      </w:r>
      <w:r>
        <w:rPr>
          <w:rFonts w:hint="eastAsia" w:ascii="黑体" w:hAnsi="黑体" w:eastAsia="黑体" w:cs="黑体"/>
          <w:color w:val="auto"/>
          <w:sz w:val="32"/>
          <w:szCs w:val="32"/>
        </w:rPr>
        <w:t>条</w:t>
      </w:r>
      <w:r>
        <w:rPr>
          <w:rFonts w:hint="eastAsia" w:ascii="仿宋_GB2312" w:eastAsia="仿宋_GB2312"/>
          <w:color w:val="auto"/>
          <w:sz w:val="32"/>
          <w:szCs w:val="32"/>
        </w:rPr>
        <w:t xml:space="preserve">  </w:t>
      </w:r>
      <w:r>
        <w:rPr>
          <w:rFonts w:hint="eastAsia" w:ascii="仿宋_GB2312" w:eastAsia="仿宋_GB2312"/>
          <w:color w:val="auto"/>
          <w:sz w:val="32"/>
          <w:szCs w:val="32"/>
          <w:lang w:val="en-US" w:eastAsia="zh-CN"/>
        </w:rPr>
        <w:t>盗采地热水或者</w:t>
      </w:r>
      <w:r>
        <w:rPr>
          <w:rFonts w:hint="eastAsia" w:ascii="仿宋_GB2312" w:hAnsi="仿宋_GB2312" w:eastAsia="仿宋_GB2312" w:cs="仿宋_GB2312"/>
          <w:color w:val="auto"/>
          <w:sz w:val="32"/>
          <w:szCs w:val="32"/>
        </w:rPr>
        <w:t>阻碍</w:t>
      </w:r>
      <w:r>
        <w:rPr>
          <w:rFonts w:hint="eastAsia" w:ascii="仿宋_GB2312" w:hAnsi="仿宋_GB2312" w:eastAsia="仿宋_GB2312" w:cs="仿宋_GB2312"/>
          <w:color w:val="auto"/>
          <w:sz w:val="32"/>
          <w:szCs w:val="32"/>
          <w:lang w:val="en-US" w:eastAsia="zh-CN"/>
        </w:rPr>
        <w:t>地热</w:t>
      </w:r>
      <w:r>
        <w:rPr>
          <w:rFonts w:hint="eastAsia" w:ascii="仿宋_GB2312" w:hAnsi="仿宋_GB2312" w:eastAsia="仿宋_GB2312" w:cs="仿宋_GB2312"/>
          <w:color w:val="auto"/>
          <w:sz w:val="32"/>
          <w:szCs w:val="32"/>
        </w:rPr>
        <w:t>水资源保护和管理部门的执法人员依法执行公务构成违反治安管理行为的，由公安机关依法给予治安管理处罚；构成犯罪的，依法追究刑事责任。</w:t>
      </w:r>
    </w:p>
    <w:p w14:paraId="0AD40C2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十九</w:t>
      </w:r>
      <w:r>
        <w:rPr>
          <w:rFonts w:hint="eastAsia" w:ascii="黑体" w:hAnsi="黑体" w:eastAsia="黑体" w:cs="黑体"/>
          <w:color w:val="auto"/>
          <w:sz w:val="32"/>
          <w:szCs w:val="32"/>
        </w:rPr>
        <w:t>条</w:t>
      </w:r>
      <w:r>
        <w:rPr>
          <w:rFonts w:hint="eastAsia" w:ascii="黑体" w:hAnsi="黑体" w:eastAsia="黑体" w:cs="黑体"/>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rPr>
        <w:t>地热</w:t>
      </w:r>
      <w:r>
        <w:rPr>
          <w:rFonts w:hint="eastAsia" w:ascii="仿宋_GB2312" w:hAnsi="仿宋_GB2312" w:eastAsia="仿宋_GB2312" w:cs="仿宋_GB2312"/>
          <w:color w:val="auto"/>
          <w:sz w:val="32"/>
          <w:szCs w:val="32"/>
        </w:rPr>
        <w:t>水资源保护和管理</w:t>
      </w:r>
      <w:r>
        <w:rPr>
          <w:rFonts w:hint="eastAsia" w:ascii="仿宋_GB2312" w:hAnsi="仿宋_GB2312" w:eastAsia="仿宋_GB2312" w:cs="仿宋_GB2312"/>
          <w:color w:val="auto"/>
          <w:sz w:val="32"/>
          <w:szCs w:val="32"/>
          <w:lang w:val="en-US" w:eastAsia="zh-CN"/>
        </w:rPr>
        <w:t>部门</w:t>
      </w:r>
      <w:r>
        <w:rPr>
          <w:rFonts w:hint="eastAsia" w:ascii="仿宋_GB2312" w:hAnsi="仿宋_GB2312" w:eastAsia="仿宋_GB2312" w:cs="仿宋_GB2312"/>
          <w:color w:val="auto"/>
          <w:sz w:val="32"/>
          <w:szCs w:val="32"/>
        </w:rPr>
        <w:t>工作人员</w:t>
      </w:r>
      <w:r>
        <w:rPr>
          <w:rFonts w:hint="eastAsia" w:ascii="仿宋_GB2312" w:hAnsi="仿宋_GB2312" w:eastAsia="仿宋_GB2312" w:cs="仿宋_GB2312"/>
          <w:color w:val="auto"/>
          <w:sz w:val="32"/>
          <w:szCs w:val="32"/>
          <w:lang w:val="en-US" w:eastAsia="zh-CN"/>
        </w:rPr>
        <w:t>在地热水资源</w:t>
      </w:r>
      <w:r>
        <w:rPr>
          <w:rFonts w:hint="eastAsia" w:ascii="仿宋_GB2312" w:hAnsi="仿宋_GB2312" w:eastAsia="仿宋_GB2312" w:cs="仿宋_GB2312"/>
          <w:color w:val="auto"/>
          <w:sz w:val="32"/>
          <w:szCs w:val="32"/>
        </w:rPr>
        <w:t>保护和</w:t>
      </w:r>
      <w:r>
        <w:rPr>
          <w:rFonts w:hint="eastAsia" w:ascii="仿宋_GB2312" w:hAnsi="仿宋_GB2312" w:eastAsia="仿宋_GB2312" w:cs="仿宋_GB2312"/>
          <w:color w:val="auto"/>
          <w:sz w:val="32"/>
          <w:szCs w:val="32"/>
          <w:lang w:val="en-US" w:eastAsia="zh-CN"/>
        </w:rPr>
        <w:t>管理工作中，徇私舞弊、滥用职权、玩忽职守的，</w:t>
      </w:r>
      <w:r>
        <w:rPr>
          <w:rFonts w:hint="eastAsia" w:ascii="仿宋_GB2312" w:hAnsi="仿宋_GB2312" w:eastAsia="仿宋_GB2312" w:cs="仿宋_GB2312"/>
          <w:color w:val="auto"/>
          <w:sz w:val="32"/>
          <w:szCs w:val="32"/>
        </w:rPr>
        <w:t>由其所在单位或者上级主管机关给予处分；构成犯罪的，依法追究刑事责任。</w:t>
      </w:r>
    </w:p>
    <w:p w14:paraId="0B78EAC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eastAsia="仿宋_GB2312"/>
          <w:color w:val="auto"/>
          <w:sz w:val="32"/>
          <w:szCs w:val="32"/>
          <w:lang w:val="en-US" w:eastAsia="zh-CN"/>
        </w:rPr>
      </w:pPr>
      <w:r>
        <w:rPr>
          <w:rFonts w:hint="eastAsia" w:ascii="黑体" w:hAnsi="黑体" w:eastAsia="黑体" w:cs="黑体"/>
          <w:color w:val="auto"/>
          <w:sz w:val="32"/>
          <w:szCs w:val="32"/>
        </w:rPr>
        <w:t>第</w:t>
      </w:r>
      <w:r>
        <w:rPr>
          <w:rFonts w:hint="eastAsia" w:ascii="黑体" w:hAnsi="黑体" w:eastAsia="黑体" w:cs="黑体"/>
          <w:color w:val="auto"/>
          <w:sz w:val="32"/>
          <w:szCs w:val="32"/>
          <w:lang w:val="en-US" w:eastAsia="zh-CN"/>
        </w:rPr>
        <w:t>二十</w:t>
      </w:r>
      <w:r>
        <w:rPr>
          <w:rFonts w:hint="eastAsia" w:ascii="黑体" w:hAnsi="黑体" w:eastAsia="黑体" w:cs="黑体"/>
          <w:color w:val="auto"/>
          <w:sz w:val="32"/>
          <w:szCs w:val="32"/>
        </w:rPr>
        <w:t xml:space="preserve">条 </w:t>
      </w:r>
      <w:r>
        <w:rPr>
          <w:rFonts w:hint="eastAsia" w:ascii="黑体" w:hAnsi="黑体" w:eastAsia="黑体" w:cs="黑体"/>
          <w:color w:val="auto"/>
          <w:sz w:val="32"/>
          <w:szCs w:val="32"/>
          <w:lang w:val="en-US" w:eastAsia="zh-CN"/>
        </w:rPr>
        <w:t xml:space="preserve"> </w:t>
      </w:r>
      <w:r>
        <w:rPr>
          <w:rFonts w:hint="eastAsia" w:ascii="仿宋_GB2312" w:eastAsia="仿宋_GB2312"/>
          <w:color w:val="auto"/>
          <w:sz w:val="32"/>
          <w:szCs w:val="32"/>
        </w:rPr>
        <w:t>本</w:t>
      </w:r>
      <w:r>
        <w:rPr>
          <w:rFonts w:hint="eastAsia" w:ascii="仿宋_GB2312" w:eastAsia="仿宋_GB2312"/>
          <w:color w:val="auto"/>
          <w:sz w:val="32"/>
          <w:szCs w:val="32"/>
          <w:lang w:val="en-US" w:eastAsia="zh-CN"/>
        </w:rPr>
        <w:t>条例</w:t>
      </w:r>
      <w:r>
        <w:rPr>
          <w:rFonts w:hint="eastAsia" w:ascii="仿宋_GB2312" w:eastAsia="仿宋_GB2312"/>
          <w:color w:val="auto"/>
          <w:sz w:val="32"/>
          <w:szCs w:val="32"/>
        </w:rPr>
        <w:t>自202</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日</w:t>
      </w:r>
      <w:r>
        <w:rPr>
          <w:rFonts w:hint="eastAsia" w:ascii="仿宋_GB2312" w:eastAsia="仿宋_GB2312"/>
          <w:color w:val="auto"/>
          <w:sz w:val="32"/>
          <w:szCs w:val="32"/>
          <w:lang w:val="en-US" w:eastAsia="zh-CN"/>
        </w:rPr>
        <w:t>起施行。</w:t>
      </w:r>
    </w:p>
    <w:p w14:paraId="7BB14CF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EB2A09"/>
    <w:rsid w:val="259F1FE9"/>
    <w:rsid w:val="5CEB2A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1775</Words>
  <Characters>1800</Characters>
  <Lines>0</Lines>
  <Paragraphs>0</Paragraphs>
  <TotalTime>1</TotalTime>
  <ScaleCrop>false</ScaleCrop>
  <LinksUpToDate>false</LinksUpToDate>
  <CharactersWithSpaces>1846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2026-10-11T12:35:00Z</dcterms:created>
  <dc:creator>八千里路</dc:creator>
  <cp:lastModifiedBy>八千里路</cp:lastModifiedBy>
  <dcterms:modified xsi:type="dcterms:W3CDTF">2026-10-11T12:43:04Z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F0ECB829E12A4258A1E0E29D44B47D91_11</vt:lpwstr>
  </property>
  <property fmtid="{D5CDD505-2E9C-101B-9397-08002B2CF9AE}" pid="4" name="KSOTemplateDocerSaveRecord">
    <vt:lpwstr>eyJoZGlkIjoiNDk4MWY1YTVjNWEwN2M1MzQ4MzViNDdkNzQwYTJlMWMiLCJ1c2VySWQiOiI0MTE0NDU0NjQifQ==</vt:lpwstr>
  </property>
</Properties>
</file>